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4912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710"/>
        <w:gridCol w:w="2147"/>
        <w:gridCol w:w="1421"/>
        <w:gridCol w:w="711"/>
        <w:gridCol w:w="726"/>
        <w:gridCol w:w="1436"/>
        <w:gridCol w:w="711"/>
        <w:gridCol w:w="711"/>
        <w:gridCol w:w="2683"/>
      </w:tblGrid>
      <w:tr w:rsidR="000D200A" w14:paraId="46AA08B3" w14:textId="77777777" w:rsidTr="003D07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732667D6" w14:textId="77777777" w:rsidR="000D200A" w:rsidRDefault="000D200A"/>
        </w:tc>
        <w:tc>
          <w:tcPr>
            <w:tcW w:w="11256" w:type="dxa"/>
            <w:gridSpan w:val="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6107D9" w14:textId="77777777" w:rsidR="003D0729" w:rsidRDefault="003D0729">
            <w:pPr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  <w:p w14:paraId="236A78D3" w14:textId="7974294A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УВЕДОМЛЕНИЕ</w:t>
            </w:r>
          </w:p>
        </w:tc>
      </w:tr>
      <w:tr w:rsidR="000D200A" w14:paraId="2B36F931" w14:textId="77777777" w:rsidTr="003D0729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041C90E6" w14:textId="77777777" w:rsidR="000D200A" w:rsidRDefault="000D200A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56EF812C" w14:textId="77777777" w:rsidR="000D200A" w:rsidRDefault="000D200A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3D3B68F9" w14:textId="77777777" w:rsidR="000D200A" w:rsidRDefault="000D200A"/>
        </w:tc>
      </w:tr>
      <w:tr w:rsidR="000D200A" w14:paraId="27D88AA6" w14:textId="77777777" w:rsidTr="003D07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77029361" w14:textId="77777777" w:rsidR="000D200A" w:rsidRDefault="000D200A"/>
        </w:tc>
        <w:tc>
          <w:tcPr>
            <w:tcW w:w="11256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DCF47D" w14:textId="77777777" w:rsidR="000D200A" w:rsidRDefault="000B0866">
            <w:pPr>
              <w:jc w:val="both"/>
            </w:pP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 xml:space="preserve">Я,   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, дата рождения  г., подтверждаю, что на основании “Правил предоставления медицинскими организациями платных медицинских услуг” (утв. Постановлением Правительства РФ от 11.05.2023 N 736) до заключения договора на оказание </w:t>
            </w:r>
            <w:r>
              <w:rPr>
                <w:rFonts w:ascii="Times New Roman" w:hAnsi="Times New Roman"/>
                <w:sz w:val="13"/>
                <w:szCs w:val="13"/>
              </w:rPr>
              <w:t>платных медицинских услуг я:</w:t>
            </w:r>
          </w:p>
          <w:p w14:paraId="0F9C29D1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1) уведомлен(а) о том, что несоблюдение указаний (рекомендаций) Исполнителя (лечащего врача, медработника, предоставляющего платную медуслугу), в том числе назначенного режима лечения, могут снизить качество предоставляемой пла</w:t>
            </w:r>
            <w:r>
              <w:rPr>
                <w:rFonts w:ascii="Times New Roman" w:hAnsi="Times New Roman"/>
                <w:sz w:val="13"/>
                <w:szCs w:val="13"/>
              </w:rPr>
              <w:t>тной медуслуги,  повлечь за собой невозможность ее завершения в срок или отрицательно сказаться на состоянии  здоровья, а также о необходимости соблюдения правил поведения пациента в медицинской организации;</w:t>
            </w:r>
          </w:p>
          <w:p w14:paraId="74FCF88F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2) уведомлен(а) о том, что Исполнитель не являет</w:t>
            </w:r>
            <w:r>
              <w:rPr>
                <w:rFonts w:ascii="Times New Roman" w:hAnsi="Times New Roman"/>
                <w:sz w:val="13"/>
                <w:szCs w:val="13"/>
              </w:rPr>
              <w:t>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 (ОМС), а так же о возможности получения соответствующих видов и объемов медицинской помощи без взимани</w:t>
            </w:r>
            <w:r>
              <w:rPr>
                <w:rFonts w:ascii="Times New Roman" w:hAnsi="Times New Roman"/>
                <w:sz w:val="13"/>
                <w:szCs w:val="13"/>
              </w:rPr>
              <w:t>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перечне медицинских организаций, оказывающих меди</w:t>
            </w:r>
            <w:r>
              <w:rPr>
                <w:rFonts w:ascii="Times New Roman" w:hAnsi="Times New Roman"/>
                <w:sz w:val="13"/>
                <w:szCs w:val="13"/>
              </w:rPr>
              <w:t>цинскую помощь в рамках государственных гарантий бесплатного оказания гражданам медицинской помощи.</w:t>
            </w:r>
          </w:p>
        </w:tc>
      </w:tr>
      <w:tr w:rsidR="000D200A" w14:paraId="57724FE1" w14:textId="77777777" w:rsidTr="003D0729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394BD028" w14:textId="77777777" w:rsidR="000D200A" w:rsidRDefault="000D200A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C7D5DCF" w14:textId="77777777" w:rsidR="000D200A" w:rsidRDefault="000D200A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6084886B" w14:textId="77777777" w:rsidR="000D200A" w:rsidRDefault="000D200A"/>
        </w:tc>
      </w:tr>
      <w:tr w:rsidR="000D200A" w14:paraId="0BCC93BF" w14:textId="77777777" w:rsidTr="003D0729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226" w:type="dxa"/>
            <w:shd w:val="clear" w:color="auto" w:fill="auto"/>
            <w:vAlign w:val="bottom"/>
          </w:tcPr>
          <w:p w14:paraId="576F50DD" w14:textId="77777777" w:rsidR="000D200A" w:rsidRDefault="000D200A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647E1E3A" w14:textId="77777777" w:rsidR="000D200A" w:rsidRDefault="000D200A">
            <w:pPr>
              <w:jc w:val="right"/>
            </w:pPr>
          </w:p>
        </w:tc>
        <w:tc>
          <w:tcPr>
            <w:tcW w:w="5541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555A7F25" w14:textId="77777777" w:rsidR="000D200A" w:rsidRDefault="000D200A"/>
        </w:tc>
      </w:tr>
      <w:tr w:rsidR="000D200A" w14:paraId="6CA924D8" w14:textId="77777777" w:rsidTr="003D07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424CD00B" w14:textId="77777777" w:rsidR="000D200A" w:rsidRDefault="000D200A"/>
        </w:tc>
        <w:tc>
          <w:tcPr>
            <w:tcW w:w="710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17D5FEAE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Ф.И.О.</w:t>
            </w:r>
          </w:p>
        </w:tc>
        <w:tc>
          <w:tcPr>
            <w:tcW w:w="3568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7981409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704540EF" w14:textId="77777777" w:rsidR="000D200A" w:rsidRDefault="000D200A"/>
        </w:tc>
        <w:tc>
          <w:tcPr>
            <w:tcW w:w="726" w:type="dxa"/>
            <w:shd w:val="clear" w:color="auto" w:fill="auto"/>
            <w:vAlign w:val="bottom"/>
          </w:tcPr>
          <w:p w14:paraId="2BD8FC59" w14:textId="77777777" w:rsidR="000D200A" w:rsidRDefault="000B0866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2147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E55AEFC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7826CC6A" w14:textId="77777777" w:rsidR="000D200A" w:rsidRDefault="000B0866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Дата:</w:t>
            </w:r>
          </w:p>
        </w:tc>
        <w:tc>
          <w:tcPr>
            <w:tcW w:w="268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7CFAAB" w14:textId="77777777" w:rsidR="000D200A" w:rsidRDefault="000D200A"/>
        </w:tc>
      </w:tr>
      <w:tr w:rsidR="000D200A" w14:paraId="21B487AC" w14:textId="77777777" w:rsidTr="003D07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2FF7718C" w14:textId="77777777" w:rsidR="000D200A" w:rsidRDefault="000D200A"/>
        </w:tc>
        <w:tc>
          <w:tcPr>
            <w:tcW w:w="285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2CBE419" w14:textId="77777777" w:rsidR="000D200A" w:rsidRDefault="000D200A">
            <w:pPr>
              <w:jc w:val="right"/>
            </w:pPr>
          </w:p>
        </w:tc>
        <w:tc>
          <w:tcPr>
            <w:tcW w:w="142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2FA5D90" w14:textId="77777777" w:rsidR="000D200A" w:rsidRDefault="000D200A">
            <w:pPr>
              <w:jc w:val="center"/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9E425EA" w14:textId="77777777" w:rsidR="000D200A" w:rsidRDefault="000D200A">
            <w:pPr>
              <w:jc w:val="center"/>
            </w:pPr>
          </w:p>
        </w:tc>
        <w:tc>
          <w:tcPr>
            <w:tcW w:w="2162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08F8296" w14:textId="77777777" w:rsidR="000D200A" w:rsidRDefault="000D200A">
            <w:pPr>
              <w:jc w:val="center"/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C9182A4" w14:textId="77777777" w:rsidR="000D200A" w:rsidRDefault="000D200A">
            <w:pPr>
              <w:jc w:val="center"/>
            </w:pPr>
          </w:p>
        </w:tc>
        <w:tc>
          <w:tcPr>
            <w:tcW w:w="3394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4DB8B9" w14:textId="77777777" w:rsidR="000D200A" w:rsidRDefault="000D200A">
            <w:pPr>
              <w:jc w:val="center"/>
            </w:pPr>
          </w:p>
        </w:tc>
      </w:tr>
      <w:tr w:rsidR="000D200A" w14:paraId="2732E674" w14:textId="77777777" w:rsidTr="003D0729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25C58BA1" w14:textId="77777777" w:rsidR="000D200A" w:rsidRDefault="000D200A"/>
        </w:tc>
        <w:tc>
          <w:tcPr>
            <w:tcW w:w="5715" w:type="dxa"/>
            <w:gridSpan w:val="5"/>
            <w:shd w:val="clear" w:color="auto" w:fill="auto"/>
            <w:vAlign w:val="bottom"/>
          </w:tcPr>
          <w:p w14:paraId="268A7788" w14:textId="77777777" w:rsidR="000D200A" w:rsidRDefault="000D200A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2918604B" w14:textId="77777777" w:rsidR="000D200A" w:rsidRDefault="000D200A"/>
        </w:tc>
      </w:tr>
      <w:tr w:rsidR="000D200A" w14:paraId="3E29B204" w14:textId="77777777" w:rsidTr="003D07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66BFB55F" w14:textId="77777777" w:rsidR="000D200A" w:rsidRDefault="000D200A"/>
        </w:tc>
        <w:tc>
          <w:tcPr>
            <w:tcW w:w="11256" w:type="dxa"/>
            <w:gridSpan w:val="9"/>
            <w:shd w:val="clear" w:color="auto" w:fill="auto"/>
            <w:vAlign w:val="bottom"/>
          </w:tcPr>
          <w:p w14:paraId="639DF76B" w14:textId="2CA835DF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Договор оказания платных медицинских услуг №</w:t>
            </w:r>
          </w:p>
        </w:tc>
      </w:tr>
      <w:tr w:rsidR="000D200A" w14:paraId="44C64748" w14:textId="77777777" w:rsidTr="003D07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609F1DBD" w14:textId="77777777" w:rsidR="000D200A" w:rsidRDefault="000D200A"/>
        </w:tc>
        <w:tc>
          <w:tcPr>
            <w:tcW w:w="5715" w:type="dxa"/>
            <w:gridSpan w:val="5"/>
            <w:shd w:val="clear" w:color="auto" w:fill="auto"/>
            <w:vAlign w:val="bottom"/>
          </w:tcPr>
          <w:p w14:paraId="5344D724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г. Липецк</w:t>
            </w: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12FE671C" w14:textId="4C2769FA" w:rsidR="000D200A" w:rsidRDefault="000B0866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.2023</w:t>
            </w:r>
          </w:p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705"/>
        <w:gridCol w:w="1171"/>
        <w:gridCol w:w="1742"/>
        <w:gridCol w:w="1336"/>
        <w:gridCol w:w="1111"/>
        <w:gridCol w:w="706"/>
        <w:gridCol w:w="856"/>
        <w:gridCol w:w="706"/>
        <w:gridCol w:w="706"/>
        <w:gridCol w:w="706"/>
        <w:gridCol w:w="706"/>
        <w:gridCol w:w="1021"/>
      </w:tblGrid>
      <w:tr w:rsidR="000D200A" w14:paraId="0D3836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5A97225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508CB8E0" w14:textId="77777777" w:rsidR="000D200A" w:rsidRDefault="000D200A"/>
        </w:tc>
        <w:tc>
          <w:tcPr>
            <w:tcW w:w="1170" w:type="dxa"/>
            <w:shd w:val="clear" w:color="auto" w:fill="auto"/>
            <w:vAlign w:val="bottom"/>
          </w:tcPr>
          <w:p w14:paraId="419D557F" w14:textId="77777777" w:rsidR="000D200A" w:rsidRDefault="000D200A"/>
        </w:tc>
        <w:tc>
          <w:tcPr>
            <w:tcW w:w="1740" w:type="dxa"/>
            <w:shd w:val="clear" w:color="auto" w:fill="auto"/>
            <w:vAlign w:val="bottom"/>
          </w:tcPr>
          <w:p w14:paraId="4BE5C719" w14:textId="77777777" w:rsidR="000D200A" w:rsidRDefault="000D200A"/>
        </w:tc>
        <w:tc>
          <w:tcPr>
            <w:tcW w:w="1335" w:type="dxa"/>
            <w:shd w:val="clear" w:color="auto" w:fill="auto"/>
            <w:vAlign w:val="bottom"/>
          </w:tcPr>
          <w:p w14:paraId="4913DB61" w14:textId="77777777" w:rsidR="000D200A" w:rsidRDefault="000D200A"/>
        </w:tc>
        <w:tc>
          <w:tcPr>
            <w:tcW w:w="1110" w:type="dxa"/>
            <w:shd w:val="clear" w:color="auto" w:fill="auto"/>
            <w:vAlign w:val="bottom"/>
          </w:tcPr>
          <w:p w14:paraId="19D3F527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737095A2" w14:textId="77777777" w:rsidR="000D200A" w:rsidRDefault="000D200A"/>
        </w:tc>
        <w:tc>
          <w:tcPr>
            <w:tcW w:w="855" w:type="dxa"/>
            <w:shd w:val="clear" w:color="auto" w:fill="auto"/>
            <w:vAlign w:val="bottom"/>
          </w:tcPr>
          <w:p w14:paraId="41295818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6A256E74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390B3AE6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7EDF4C76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578552F0" w14:textId="77777777" w:rsidR="000D200A" w:rsidRDefault="000D200A"/>
        </w:tc>
        <w:tc>
          <w:tcPr>
            <w:tcW w:w="1020" w:type="dxa"/>
            <w:shd w:val="clear" w:color="auto" w:fill="auto"/>
            <w:vAlign w:val="bottom"/>
          </w:tcPr>
          <w:p w14:paraId="30CB95A2" w14:textId="77777777" w:rsidR="000D200A" w:rsidRDefault="000D200A"/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720"/>
        <w:gridCol w:w="5737"/>
      </w:tblGrid>
      <w:tr w:rsidR="000D200A" w14:paraId="11111D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090A83E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08932C24" w14:textId="77777777" w:rsidR="000D200A" w:rsidRDefault="000D200A"/>
        </w:tc>
      </w:tr>
      <w:tr w:rsidR="000D200A" w14:paraId="35926B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58B2CD38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5E77D0CF" w14:textId="23A6414F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Общество с ограниченной ответственностью "Центр диагностики" (https://zn48.ru), именуемое в дальнейшем «Исполнитель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»,  свидетельство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о государственной регистрации юридического лица серия 48 001709895, выдано Межрайонной инспекцией Федеральной налоговой слу</w:t>
            </w:r>
            <w:r>
              <w:rPr>
                <w:rFonts w:ascii="Times New Roman" w:hAnsi="Times New Roman"/>
                <w:sz w:val="13"/>
                <w:szCs w:val="13"/>
              </w:rPr>
              <w:t>жбы №6 по Липецкой области. ОГРН 1154827007048 от 16.04.2015 г., имеющее лицензию на осуществление медицинской деятельности № Л041-01195-48/00301278 от 30.09.2015 на медицинскую деятельность при оказании ппервичной медико-санитарной помощи организуются и в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ыполняются следующие работы (услуги):при оказании первичной доврачебной медико-санитарной помощи в амбулаторных условиях по: рентгенологии; сестринскому делу; функциональной диагностике; при оказании первичной специализированной медико-санитарной помощи в 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амбулаторных условиях по: кардиологии; организации здравоохранения и общественному здоровью, эпидемиологии; рентгенологии; травматологии и ортопедии; ультразвуковой диагностике; функциональной диагностике; При проведении медицинских экспертиз организуются </w:t>
            </w:r>
            <w:r>
              <w:rPr>
                <w:rFonts w:ascii="Times New Roman" w:hAnsi="Times New Roman"/>
                <w:sz w:val="13"/>
                <w:szCs w:val="13"/>
              </w:rPr>
              <w:t>и выполняются следующие работы (услуги) по: экспертизе временной нетрудоспособности, выданной управлением здравоохранения Липецкой области (398050, г.Липецк, ул.Зегеля, д.6, тел. (4742) 23-80-02, 57-11-28) бессрочно, в лице Директора Натарова Алексея Алекс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еевича, действующего на основании Устава, и </w:t>
            </w:r>
            <w:r w:rsidR="003D0729">
              <w:rPr>
                <w:rFonts w:ascii="Times New Roman" w:hAnsi="Times New Roman"/>
                <w:sz w:val="13"/>
                <w:szCs w:val="13"/>
              </w:rPr>
              <w:t xml:space="preserve">                        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, далее именуемый «Заказчик», </w:t>
            </w:r>
            <w:r w:rsidR="003D0729">
              <w:rPr>
                <w:rFonts w:ascii="Times New Roman" w:hAnsi="Times New Roman"/>
                <w:sz w:val="13"/>
                <w:szCs w:val="13"/>
              </w:rPr>
              <w:t xml:space="preserve">                     </w:t>
            </w:r>
            <w:r>
              <w:rPr>
                <w:rFonts w:ascii="Times New Roman" w:hAnsi="Times New Roman"/>
                <w:sz w:val="13"/>
                <w:szCs w:val="13"/>
              </w:rPr>
              <w:t>, далее именуемый «Потребитель» (если иное не указано, то Потребитель является Заказчиком), с другой стороны заключили настоящий договор о нижеследующем:</w:t>
            </w:r>
          </w:p>
        </w:tc>
      </w:tr>
      <w:tr w:rsidR="000D200A" w14:paraId="2B047D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D338A62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4D50ACDD" w14:textId="77777777" w:rsidR="000D200A" w:rsidRDefault="000D200A">
            <w:pPr>
              <w:jc w:val="center"/>
            </w:pPr>
          </w:p>
        </w:tc>
      </w:tr>
      <w:tr w:rsidR="000D200A" w14:paraId="70BAB8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6467184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377DD0A9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1. Предмет догов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>ора</w:t>
            </w:r>
          </w:p>
        </w:tc>
      </w:tr>
      <w:tr w:rsidR="000D200A" w14:paraId="7A22D2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6569FD7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043ED94B" w14:textId="77777777" w:rsidR="000D200A" w:rsidRDefault="000D200A">
            <w:pPr>
              <w:jc w:val="center"/>
            </w:pPr>
          </w:p>
        </w:tc>
      </w:tr>
      <w:tr w:rsidR="000D200A" w14:paraId="02B44D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24E2668B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1C84A02A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1.1 Исполнитель предоставляет Потребителю платные медицинские услуги по своему профилю деятельности в соответствии с перечнем, предусмотренным лицензией, а Заказчик (Потребитель) обязуется их принять и своевременно оплатить в соответствии с Прейск</w:t>
            </w:r>
            <w:r>
              <w:rPr>
                <w:rFonts w:ascii="Times New Roman" w:hAnsi="Times New Roman"/>
                <w:sz w:val="13"/>
                <w:szCs w:val="13"/>
              </w:rPr>
              <w:t>урантом, действующим на момент оказания услуги.</w:t>
            </w:r>
          </w:p>
          <w:p w14:paraId="2701318B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1.2 Исполнитель по медицинским показаниям устанавливает порядок, характер, сроки и объём предоставляемых услуг, которые  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указывает  в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Дополнительных соглашениях  к договору, которые становятся неотъемлемой ч</w:t>
            </w:r>
            <w:r>
              <w:rPr>
                <w:rFonts w:ascii="Times New Roman" w:hAnsi="Times New Roman"/>
                <w:sz w:val="13"/>
                <w:szCs w:val="13"/>
              </w:rPr>
              <w:t>астью Договора с момента его подписания.</w:t>
            </w:r>
          </w:p>
          <w:p w14:paraId="73D66381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1.3 Заказчик и (или) Потребитель (законный представитель) ознакомлен(ы) и согласен(ы) с Правилами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и Порядком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предоставления платных медицинских услуг, Прейскурантом Исполнителя.</w:t>
            </w:r>
          </w:p>
        </w:tc>
      </w:tr>
      <w:tr w:rsidR="000D200A" w14:paraId="5C5EA7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9FC582A" w14:textId="77777777" w:rsidR="000D200A" w:rsidRDefault="000D200A"/>
        </w:tc>
        <w:tc>
          <w:tcPr>
            <w:tcW w:w="57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0CF33CD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57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8032992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</w:tr>
      <w:tr w:rsidR="000D200A" w14:paraId="51DFDA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36533EF6" w14:textId="77777777" w:rsidR="000D200A" w:rsidRDefault="000D200A"/>
        </w:tc>
        <w:tc>
          <w:tcPr>
            <w:tcW w:w="5730" w:type="dxa"/>
            <w:shd w:val="clear" w:color="auto" w:fill="auto"/>
            <w:vAlign w:val="bottom"/>
          </w:tcPr>
          <w:p w14:paraId="32A3362A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5745" w:type="dxa"/>
            <w:shd w:val="clear" w:color="auto" w:fill="auto"/>
            <w:vAlign w:val="bottom"/>
          </w:tcPr>
          <w:p w14:paraId="3A61B815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(Ф.И.О. </w:t>
            </w:r>
            <w:r>
              <w:rPr>
                <w:rFonts w:ascii="Times New Roman" w:hAnsi="Times New Roman"/>
                <w:sz w:val="13"/>
                <w:szCs w:val="13"/>
              </w:rPr>
              <w:t>заказчика)</w:t>
            </w:r>
          </w:p>
        </w:tc>
      </w:tr>
      <w:tr w:rsidR="000D200A" w14:paraId="166983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13D86294" w14:textId="77777777" w:rsidR="000D200A" w:rsidRDefault="000D200A"/>
        </w:tc>
        <w:tc>
          <w:tcPr>
            <w:tcW w:w="57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F4A8547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57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8E7F9DE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</w:tr>
      <w:tr w:rsidR="000D200A" w14:paraId="6A4E05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8F60EFB" w14:textId="77777777" w:rsidR="000D200A" w:rsidRDefault="000D200A"/>
        </w:tc>
        <w:tc>
          <w:tcPr>
            <w:tcW w:w="5730" w:type="dxa"/>
            <w:shd w:val="clear" w:color="auto" w:fill="auto"/>
            <w:vAlign w:val="bottom"/>
          </w:tcPr>
          <w:p w14:paraId="42A999C3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5745" w:type="dxa"/>
            <w:shd w:val="clear" w:color="auto" w:fill="auto"/>
            <w:vAlign w:val="bottom"/>
          </w:tcPr>
          <w:p w14:paraId="7F7C9ADD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(Ф.И.О. потребителя/представителя)</w:t>
            </w:r>
          </w:p>
        </w:tc>
      </w:tr>
      <w:tr w:rsidR="000D200A" w14:paraId="7A26C3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E48EF43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5F0FBF32" w14:textId="77777777" w:rsidR="000D200A" w:rsidRDefault="000D200A">
            <w:pPr>
              <w:jc w:val="center"/>
            </w:pPr>
          </w:p>
        </w:tc>
      </w:tr>
      <w:tr w:rsidR="000D200A" w14:paraId="20D661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C28984B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C674531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2. Права и обязанности Сторон</w:t>
            </w:r>
          </w:p>
        </w:tc>
      </w:tr>
      <w:tr w:rsidR="000D200A" w14:paraId="30DB80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5B7049BA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DC95C01" w14:textId="77777777" w:rsidR="000D200A" w:rsidRDefault="000D200A">
            <w:pPr>
              <w:jc w:val="center"/>
            </w:pPr>
          </w:p>
        </w:tc>
      </w:tr>
      <w:tr w:rsidR="000D200A" w14:paraId="1A8B09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FE67533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72B1B9C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 Исполнитель обязан:</w:t>
            </w:r>
          </w:p>
          <w:p w14:paraId="4BCF3A10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2.1.1. Создать необходимые условия для выполнения всех видов услуг по Договору (в случае технической </w:t>
            </w:r>
            <w:r>
              <w:rPr>
                <w:rFonts w:ascii="Times New Roman" w:hAnsi="Times New Roman"/>
                <w:sz w:val="13"/>
                <w:szCs w:val="13"/>
              </w:rPr>
              <w:t>невозможности оказания всех видов услуг в день подписания и оплаты Договора выполнение недостающих услуг производится по записи в другой день).</w:t>
            </w:r>
          </w:p>
          <w:p w14:paraId="67F36488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2.1.2. В процессе оказания медицинской помощи информировать Потребителя о необходимых основных или дополнительны</w:t>
            </w:r>
            <w:r>
              <w:rPr>
                <w:rFonts w:ascii="Times New Roman" w:hAnsi="Times New Roman"/>
                <w:sz w:val="13"/>
                <w:szCs w:val="13"/>
              </w:rPr>
              <w:t>х лечебно-профилактических и прочих процедурах, необходимых медикаментозных препаратах и расходных материалах для предоставления качественных медицинских услуг.</w:t>
            </w:r>
          </w:p>
          <w:p w14:paraId="7F64A4BF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2.1.3. Предоставлять по требованию Потребителя выписку из единого государственного реестра юрид</w:t>
            </w:r>
            <w:r>
              <w:rPr>
                <w:rFonts w:ascii="Times New Roman" w:hAnsi="Times New Roman"/>
                <w:sz w:val="13"/>
                <w:szCs w:val="13"/>
              </w:rPr>
              <w:t>ических лиц или единого государственного реестра индивидуальных предпринимателей.</w:t>
            </w:r>
          </w:p>
          <w:p w14:paraId="53113071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2.1.4. Оказывать медицинские услуги в соответствии с требованиями действующего законодательства РФ.</w:t>
            </w:r>
          </w:p>
          <w:p w14:paraId="557C3F08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2.1.5. В случае если при предоставлении платных медицинских услуг, потребу</w:t>
            </w:r>
            <w:r>
              <w:rPr>
                <w:rFonts w:ascii="Times New Roman" w:hAnsi="Times New Roman"/>
                <w:sz w:val="13"/>
                <w:szCs w:val="13"/>
              </w:rPr>
              <w:t>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</w:t>
            </w:r>
            <w:r>
              <w:rPr>
                <w:rFonts w:ascii="Times New Roman" w:hAnsi="Times New Roman"/>
                <w:sz w:val="13"/>
                <w:szCs w:val="13"/>
              </w:rPr>
              <w:t>ы в соответствии с ФЗ №323 "Об основах охраны здоровья граждан в Российской Федерации".</w:t>
            </w:r>
          </w:p>
        </w:tc>
      </w:tr>
      <w:tr w:rsidR="000D200A" w14:paraId="33B497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30776EC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306A28AE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2.2. Исполнитель имеет право:</w:t>
            </w:r>
          </w:p>
          <w:p w14:paraId="73A77918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2.2.1. Привлекать для оказания медицинских услуг сторонних исполнителей и соисполнителей по своему выбору.</w:t>
            </w:r>
          </w:p>
          <w:p w14:paraId="7ADD7E68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2.2.2. Отказать в предоставле</w:t>
            </w:r>
            <w:r>
              <w:rPr>
                <w:rFonts w:ascii="Times New Roman" w:hAnsi="Times New Roman"/>
                <w:sz w:val="13"/>
                <w:szCs w:val="13"/>
              </w:rPr>
              <w:t>нии медицинских услуг в случаях, предусмотренных законодательством РФ, в том числе в случае, когда предоставляемая медицинская услуга не является предметом лицензируемой деятельности Исполнителя, при наличии противопоказаний со стороны здоровья Потребителя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, при отсутствии медицинских показаний и риске нанесения вреда здоровью и иных объективных обстоятельствах, при которых услуга не сможет отвечать требованиям качества и безопасности, предусмотренным законом и подзаконными актами РФ, а также при отсутствии </w:t>
            </w:r>
            <w:r>
              <w:rPr>
                <w:rFonts w:ascii="Times New Roman" w:hAnsi="Times New Roman"/>
                <w:sz w:val="13"/>
                <w:szCs w:val="13"/>
              </w:rPr>
              <w:t>возможности предоставления услуг.</w:t>
            </w:r>
          </w:p>
          <w:p w14:paraId="1E47632E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2.2.3. В соответствии с действующим законодательством РФ обрабатывать и передавать персональные данные Заказчика (Потребителя) в рамках настоящего Договора и информацию о состоянии здоровья Потребителя.</w:t>
            </w:r>
          </w:p>
        </w:tc>
      </w:tr>
      <w:tr w:rsidR="000D200A" w14:paraId="562316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3233671C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90764E0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2.2.4 В целях вну</w:t>
            </w:r>
            <w:r>
              <w:rPr>
                <w:rFonts w:ascii="Times New Roman" w:hAnsi="Times New Roman"/>
                <w:sz w:val="13"/>
                <w:szCs w:val="13"/>
              </w:rPr>
              <w:t>треннего контроля качества и безопасности медицинской деятельности проводить фотографирование Потребителя (Заказчика), установить на территории Исполнителя видеонаблюдение (в том числе в холле и в кабинетах).</w:t>
            </w:r>
          </w:p>
          <w:p w14:paraId="2BB5DF0F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2.2.5 Не допускать в кабинет лечащего врача пос</w:t>
            </w:r>
            <w:r>
              <w:rPr>
                <w:rFonts w:ascii="Times New Roman" w:hAnsi="Times New Roman"/>
                <w:sz w:val="13"/>
                <w:szCs w:val="13"/>
              </w:rPr>
              <w:t>торонних лиц (включая мужа, жену и иных родственников Потребителя) во время оказания медицинских услуг Потребителю, за исключением случаев, предусмотренных ч.5 ст.19 ФЗ №323-ФЗ от 21.11.2011.</w:t>
            </w:r>
          </w:p>
          <w:p w14:paraId="7B3B1BAF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2.3. Заказчик (Потребитель) обязан:</w:t>
            </w:r>
          </w:p>
          <w:p w14:paraId="25A21597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2.3.1. До начала оказания ме</w:t>
            </w:r>
            <w:r>
              <w:rPr>
                <w:rFonts w:ascii="Times New Roman" w:hAnsi="Times New Roman"/>
                <w:sz w:val="13"/>
                <w:szCs w:val="13"/>
              </w:rPr>
              <w:t>дицинских услуг сообщить медицинскому персоналу все необходимые сведения о себе для успешного проведения лечебно-диагностического процесса, в том числе о перенесённых заболеваниях, аллергических реакциях, противопоказаниях и другие сведения, необходимые дл</w:t>
            </w:r>
            <w:r>
              <w:rPr>
                <w:rFonts w:ascii="Times New Roman" w:hAnsi="Times New Roman"/>
                <w:sz w:val="13"/>
                <w:szCs w:val="13"/>
              </w:rPr>
              <w:t>я качественного оказания медицинской помощи.</w:t>
            </w:r>
          </w:p>
        </w:tc>
      </w:tr>
      <w:tr w:rsidR="000D200A" w14:paraId="52B60A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1B0FD72B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49BE45F1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 xml:space="preserve">2.3.2. Уважительно относиться к медицинскому персоналу и другим пациентам, выполнять все рекомендованные назначения, а в случае неявки на прием в установленное время, заблаговременно извещать об этом </w:t>
            </w:r>
            <w:r>
              <w:rPr>
                <w:rFonts w:ascii="Times New Roman" w:hAnsi="Times New Roman"/>
                <w:sz w:val="13"/>
                <w:szCs w:val="13"/>
              </w:rPr>
              <w:t>Исполнителя.</w:t>
            </w:r>
          </w:p>
          <w:p w14:paraId="238E06AB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2.3.3. Своевременно производить оплату медицинских услуг согласно действующему Прейскуранту.</w:t>
            </w:r>
          </w:p>
          <w:p w14:paraId="1AA298FA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2.4. Заказчик (Потребитель) имеет право:</w:t>
            </w:r>
          </w:p>
          <w:p w14:paraId="6AD373E7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 xml:space="preserve">2.4.1. Потребитель имеет право отказаться от получения медицинских услуг и вмешательств по своему усмотрению </w:t>
            </w:r>
            <w:r>
              <w:rPr>
                <w:rFonts w:ascii="Times New Roman" w:hAnsi="Times New Roman"/>
                <w:sz w:val="13"/>
                <w:szCs w:val="13"/>
              </w:rPr>
              <w:t>с предварительной отметкой (подписью) в медицинской документации.</w:t>
            </w:r>
          </w:p>
          <w:p w14:paraId="4D1250E4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2.4.2. Получать необходимую информацию о состоянии своего здоровья после получения платных медицинских услуг.</w:t>
            </w:r>
          </w:p>
        </w:tc>
      </w:tr>
      <w:tr w:rsidR="000D200A" w14:paraId="141180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2CCE069B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6E04059" w14:textId="77777777" w:rsidR="000D200A" w:rsidRDefault="000D200A">
            <w:pPr>
              <w:jc w:val="center"/>
            </w:pPr>
          </w:p>
        </w:tc>
      </w:tr>
      <w:tr w:rsidR="000D200A" w14:paraId="0D403C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7E7E9D7B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5A6C7137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3. Условия и сроки ожидания платных медицинских услуг</w:t>
            </w:r>
          </w:p>
        </w:tc>
      </w:tr>
      <w:tr w:rsidR="000D200A" w14:paraId="05AC44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74693493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0312DCC6" w14:textId="77777777" w:rsidR="000D200A" w:rsidRDefault="000D200A">
            <w:pPr>
              <w:jc w:val="center"/>
            </w:pPr>
          </w:p>
        </w:tc>
      </w:tr>
      <w:tr w:rsidR="000D200A" w14:paraId="1F78E4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3CD2F218" w14:textId="77777777" w:rsidR="000D200A" w:rsidRDefault="000D200A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039E665E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3.1. </w:t>
            </w:r>
            <w:r>
              <w:rPr>
                <w:rFonts w:ascii="Times New Roman" w:hAnsi="Times New Roman"/>
                <w:sz w:val="13"/>
                <w:szCs w:val="13"/>
              </w:rPr>
              <w:t>Условия и сроки ожидания платных медицинских услуг устанавливаются в Дополнительном соглашении в соответствии с п.1.2 Договора.</w:t>
            </w:r>
          </w:p>
          <w:p w14:paraId="6EC9DEAA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3.2. Информация о медицинском работнике, отвечающем за предоставление соответствующей платной медицинской услуги , о методах ока</w:t>
            </w:r>
            <w:r>
              <w:rPr>
                <w:rFonts w:ascii="Times New Roman" w:hAnsi="Times New Roman"/>
                <w:sz w:val="13"/>
                <w:szCs w:val="13"/>
              </w:rPr>
              <w:t>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доводится до сведения Потребителя в Информированном Добровольном согласии на медицинское вмешательство,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а также размещается на стенде Исполнителя.</w:t>
            </w:r>
          </w:p>
          <w:p w14:paraId="51701AA4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3.3. Порядок оказания медицинской помощи и стандарты медицинской помощи (при наличии), применяемые при предоставлении платных медицинских услуг указаны на интернет-портале minzdrav.gov.ru, ссылки на который разме</w:t>
            </w:r>
            <w:r>
              <w:rPr>
                <w:rFonts w:ascii="Times New Roman" w:hAnsi="Times New Roman"/>
                <w:sz w:val="13"/>
                <w:szCs w:val="13"/>
              </w:rPr>
              <w:t>щены на стенде Исполнителя.</w:t>
            </w:r>
          </w:p>
          <w:p w14:paraId="54BADB38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3.4. Возможность осуществления отдельных консультаций или медицинских вмешательств, в том числе в объеме, превышающем объем выполняемого стандарта медицинской помощи, указываются в Дополнительном соглашении к Договору.</w:t>
            </w:r>
          </w:p>
        </w:tc>
      </w:tr>
    </w:tbl>
    <w:tbl>
      <w:tblPr>
        <w:tblStyle w:val="TableStyle3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11457"/>
      </w:tblGrid>
      <w:tr w:rsidR="000D200A" w14:paraId="3479A5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7BEDCD01" w14:textId="77777777" w:rsidR="000D200A" w:rsidRDefault="000D200A"/>
        </w:tc>
        <w:tc>
          <w:tcPr>
            <w:tcW w:w="11490" w:type="dxa"/>
            <w:shd w:val="clear" w:color="auto" w:fill="auto"/>
          </w:tcPr>
          <w:p w14:paraId="6CDEA555" w14:textId="77777777" w:rsidR="000D200A" w:rsidRDefault="000D200A">
            <w:pPr>
              <w:jc w:val="both"/>
            </w:pP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456"/>
      </w:tblGrid>
      <w:tr w:rsidR="000D200A" w14:paraId="538F1C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39CABC61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31A9A0EB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4.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>Стоимость услуг и порядок расчётов</w:t>
            </w:r>
          </w:p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456"/>
      </w:tblGrid>
      <w:tr w:rsidR="000D200A" w14:paraId="590E49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34409A3E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2D6A10AB" w14:textId="77777777" w:rsidR="000D200A" w:rsidRDefault="000D200A">
            <w:pPr>
              <w:jc w:val="center"/>
            </w:pPr>
          </w:p>
        </w:tc>
      </w:tr>
      <w:tr w:rsidR="000D200A" w14:paraId="7D82BB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41E5535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6AB78401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4.1. Стоимость медицинских услуг определяется в соответствии с действующим Прейскурантом, утвержденным Исполнителем на момент оказания медицинской услуги и указывается в Дополнительном соглашении к Договору.</w:t>
            </w:r>
          </w:p>
          <w:p w14:paraId="1D500B95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4.2. Опл</w:t>
            </w:r>
            <w:r>
              <w:rPr>
                <w:rFonts w:ascii="Times New Roman" w:hAnsi="Times New Roman"/>
                <w:sz w:val="13"/>
                <w:szCs w:val="13"/>
              </w:rPr>
              <w:t>ата медицинских услуг по настоящему Договору осуществляется Пациентом (Заказчиком) по факту их оказания, любым возможным способом, как в наличном, так и в безналичном порядке. Пациенту (Заказчику) после оплаты медицинских услуг выдается документ, подтвержд</w:t>
            </w:r>
            <w:r>
              <w:rPr>
                <w:rFonts w:ascii="Times New Roman" w:hAnsi="Times New Roman"/>
                <w:sz w:val="13"/>
                <w:szCs w:val="13"/>
              </w:rPr>
              <w:t>ающий произведенную оплату предоставляемых медицинских услуг, установленного образца.</w:t>
            </w:r>
          </w:p>
          <w:p w14:paraId="22D91837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4.3. При неоплате Потребителем (Заказчиком) стоимости оказанных медицинских услуг без предварительного письменного согласования в Дополнительном соглашении к Договору рас</w:t>
            </w:r>
            <w:r>
              <w:rPr>
                <w:rFonts w:ascii="Times New Roman" w:hAnsi="Times New Roman"/>
                <w:sz w:val="13"/>
                <w:szCs w:val="13"/>
              </w:rPr>
              <w:t>срочки оплаты с Исполнителем, за каждый день просрочки со дня фактического оказания Исполнителем медицинских услуг, Потребитель (Заказчик) оплачивает пени в размере 1% стоимости неоплаченных медицинских услуг. Уплата пени не освобождает Потребителя (Заказч</w:t>
            </w:r>
            <w:r>
              <w:rPr>
                <w:rFonts w:ascii="Times New Roman" w:hAnsi="Times New Roman"/>
                <w:sz w:val="13"/>
                <w:szCs w:val="13"/>
              </w:rPr>
              <w:t>ика) от оплаты оказанных услуг и в счет оплаты не засчитывается.</w:t>
            </w:r>
          </w:p>
        </w:tc>
      </w:tr>
      <w:tr w:rsidR="000D200A" w14:paraId="23B0C3F5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25" w:type="dxa"/>
            <w:vMerge/>
            <w:shd w:val="clear" w:color="auto" w:fill="auto"/>
            <w:vAlign w:val="bottom"/>
          </w:tcPr>
          <w:p w14:paraId="1B635FE2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4E621447" w14:textId="77777777" w:rsidR="000D200A" w:rsidRDefault="000D200A">
            <w:pPr>
              <w:jc w:val="center"/>
            </w:pPr>
          </w:p>
        </w:tc>
      </w:tr>
      <w:tr w:rsidR="000D200A" w14:paraId="36AB4A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F5A5184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56F601AE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5. Порядок и условия выдачи Потребителю (законному представителю) медицинской документации</w:t>
            </w:r>
          </w:p>
        </w:tc>
      </w:tr>
      <w:tr w:rsidR="000D200A" w14:paraId="5E16D5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444A665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38B04A15" w14:textId="77777777" w:rsidR="000D200A" w:rsidRDefault="000D200A">
            <w:pPr>
              <w:jc w:val="center"/>
            </w:pPr>
          </w:p>
        </w:tc>
      </w:tr>
      <w:tr w:rsidR="000D200A" w14:paraId="4D5743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D16FE50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66270F0A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5.1.  После исполнения Договора, Исполнителем по письменному запросу </w:t>
            </w:r>
            <w:r>
              <w:rPr>
                <w:rFonts w:ascii="Times New Roman" w:hAnsi="Times New Roman"/>
                <w:sz w:val="13"/>
                <w:szCs w:val="13"/>
              </w:rPr>
              <w:t>Потребителя (законного представителя) выдаются медицинские документы,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</w:t>
            </w:r>
            <w:r>
              <w:rPr>
                <w:rFonts w:ascii="Times New Roman" w:hAnsi="Times New Roman"/>
                <w:sz w:val="13"/>
                <w:szCs w:val="13"/>
              </w:rPr>
              <w:t>атных медицинских услуг лекарственных препаратах и медицинских изделиях, без взимания дополнительной платы. Срок ответа на запрос – до 30 календарных дней.</w:t>
            </w:r>
          </w:p>
          <w:p w14:paraId="0378D385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Запрос должен содержать данные, установленные Приказом Министерства здравоохранения РФ от 31 июля 20</w:t>
            </w:r>
            <w:r>
              <w:rPr>
                <w:rFonts w:ascii="Times New Roman" w:hAnsi="Times New Roman"/>
                <w:sz w:val="13"/>
                <w:szCs w:val="13"/>
              </w:rPr>
              <w:t>20 г. N 789н.</w:t>
            </w:r>
          </w:p>
        </w:tc>
      </w:tr>
      <w:tr w:rsidR="000D200A" w14:paraId="22E701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7C44E9A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31083506" w14:textId="77777777" w:rsidR="000D200A" w:rsidRDefault="000D200A">
            <w:pPr>
              <w:jc w:val="center"/>
            </w:pPr>
          </w:p>
        </w:tc>
      </w:tr>
      <w:tr w:rsidR="000D200A" w14:paraId="1733C9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324AE3C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013CDE96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6. Расторжение или изменение условий Договора</w:t>
            </w:r>
          </w:p>
        </w:tc>
      </w:tr>
      <w:tr w:rsidR="000D200A" w14:paraId="40B1EE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8B6D585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592A23F2" w14:textId="77777777" w:rsidR="000D200A" w:rsidRDefault="000D200A">
            <w:pPr>
              <w:jc w:val="center"/>
            </w:pPr>
          </w:p>
        </w:tc>
      </w:tr>
      <w:tr w:rsidR="000D200A" w14:paraId="55B9D9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050A35F3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3E200BDF" w14:textId="77777777" w:rsidR="003D0729" w:rsidRDefault="003D0729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14:paraId="208DE0F3" w14:textId="6E745023" w:rsidR="003D0729" w:rsidRPr="003D0729" w:rsidRDefault="000B0866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6.1. Настоящий Договор может быть изменён или расторгнут Сторонами в период его действия на основании письменного соглашения Сторон.</w:t>
            </w:r>
          </w:p>
          <w:p w14:paraId="4CFE601B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6.2. Потребитель вправе в любое время отказаться от п</w:t>
            </w:r>
            <w:r>
              <w:rPr>
                <w:rFonts w:ascii="Times New Roman" w:hAnsi="Times New Roman"/>
                <w:sz w:val="13"/>
                <w:szCs w:val="13"/>
              </w:rPr>
              <w:t>олучения услуг по настоящему Договору, при условии оплаты Заказчиком и (или) Потребителем предоставленных медицинских услуг и компенсации затрат, произведенных Исполнителем.</w:t>
            </w:r>
          </w:p>
        </w:tc>
      </w:tr>
      <w:tr w:rsidR="000D200A" w14:paraId="3BBC7D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5D720D5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39137D58" w14:textId="77777777" w:rsidR="000D200A" w:rsidRDefault="000D200A">
            <w:pPr>
              <w:jc w:val="center"/>
            </w:pPr>
          </w:p>
        </w:tc>
      </w:tr>
      <w:tr w:rsidR="000D200A" w14:paraId="60325E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9228EA3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4DC6D6FC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7. Порядок разрешения споров</w:t>
            </w:r>
          </w:p>
        </w:tc>
      </w:tr>
      <w:tr w:rsidR="000D200A" w14:paraId="027B44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0755F1BA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07271C74" w14:textId="77777777" w:rsidR="000D200A" w:rsidRDefault="000D200A">
            <w:pPr>
              <w:jc w:val="center"/>
            </w:pPr>
          </w:p>
        </w:tc>
      </w:tr>
      <w:tr w:rsidR="000D200A" w14:paraId="569D44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DF5B78B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668F321A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7.1.    Спор, возникший между </w:t>
            </w:r>
            <w:r>
              <w:rPr>
                <w:rFonts w:ascii="Times New Roman" w:hAnsi="Times New Roman"/>
                <w:sz w:val="13"/>
                <w:szCs w:val="13"/>
              </w:rPr>
              <w:t>Потребителем и Исполнителем по поводу оказания медицинских услуг по настоящему Договору, может быть разрешен путем переговоров, процедуры медиации в порядке, установленном законодательством Российской Федерации.</w:t>
            </w:r>
          </w:p>
          <w:p w14:paraId="1E8201CA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Данное положение не лишает Стороны настоящег</w:t>
            </w:r>
            <w:r>
              <w:rPr>
                <w:rFonts w:ascii="Times New Roman" w:hAnsi="Times New Roman"/>
                <w:sz w:val="13"/>
                <w:szCs w:val="13"/>
              </w:rPr>
              <w:t>о Договора права на непосредственное обращение в суд, как минуя процедуры альтернативного разрешения споров, так и вследствие недостижения в ходе их проведения обоюдного согласия.</w:t>
            </w:r>
          </w:p>
          <w:p w14:paraId="7C8B5CE6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7.2.    При возникновении претензий по качеству оказанной медицинской услуги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Потребитель (Заказчик) имеет право подать ее в письменной форме на почтовый адрес или адрес электронной почты Исполнителя, указанные в разделе 10 Договора Реквизиты сторон.</w:t>
            </w:r>
          </w:p>
          <w:p w14:paraId="0977DE71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В претензии должны содержаться сведения, достаточные для идентификации Потребителя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(Заказчика) (ФИО, дата предоставления медицинской услуги и ее вид), а также суть претензии и контактные данные для оперативной связи с Потребителем (Заказчиком) (телефон, адрес электронной почты).</w:t>
            </w:r>
          </w:p>
        </w:tc>
      </w:tr>
      <w:tr w:rsidR="000D200A" w14:paraId="4A7C92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A533BF4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162FFFFF" w14:textId="77777777" w:rsidR="000D200A" w:rsidRDefault="000D200A">
            <w:pPr>
              <w:jc w:val="center"/>
            </w:pPr>
          </w:p>
        </w:tc>
      </w:tr>
      <w:tr w:rsidR="000D200A" w14:paraId="41B5C4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81BB940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4A9E9B39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8. Ответственность сторон</w:t>
            </w:r>
          </w:p>
        </w:tc>
      </w:tr>
      <w:tr w:rsidR="000D200A" w14:paraId="15F32C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754AF5C9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57C404A6" w14:textId="77777777" w:rsidR="000D200A" w:rsidRDefault="000D200A">
            <w:pPr>
              <w:jc w:val="center"/>
            </w:pPr>
          </w:p>
        </w:tc>
      </w:tr>
      <w:tr w:rsidR="000D200A" w14:paraId="78F64F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CED96BC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31BC83FD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8.1. Стороны </w:t>
            </w:r>
            <w:r>
              <w:rPr>
                <w:rFonts w:ascii="Times New Roman" w:hAnsi="Times New Roman"/>
                <w:sz w:val="13"/>
                <w:szCs w:val="13"/>
              </w:rPr>
              <w:t>несут ответственность в соответствии с законодательством РФ, действующим на момент заключения Договора.</w:t>
            </w:r>
          </w:p>
          <w:p w14:paraId="282044A6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8.2. Стороны освобождаются от ответственности за частичное или полное неисполнение обязательств по договору, если это неисполнение явилось следствием об</w:t>
            </w:r>
            <w:r>
              <w:rPr>
                <w:rFonts w:ascii="Times New Roman" w:hAnsi="Times New Roman"/>
                <w:sz w:val="13"/>
                <w:szCs w:val="13"/>
              </w:rPr>
              <w:t>стоятельств непреодолимой силы (форс-мажор).</w:t>
            </w:r>
          </w:p>
        </w:tc>
      </w:tr>
      <w:tr w:rsidR="000D200A" w14:paraId="7BEF37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C5787E1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650495AF" w14:textId="77777777" w:rsidR="000D200A" w:rsidRDefault="000D200A">
            <w:pPr>
              <w:jc w:val="center"/>
            </w:pPr>
          </w:p>
        </w:tc>
      </w:tr>
      <w:tr w:rsidR="000D200A" w14:paraId="4ECD29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32AB323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382717E9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9. Заключительные положения</w:t>
            </w:r>
          </w:p>
        </w:tc>
      </w:tr>
      <w:tr w:rsidR="000D200A" w14:paraId="1AA163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FBBF885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5939D4B1" w14:textId="77777777" w:rsidR="000D200A" w:rsidRDefault="000D200A">
            <w:pPr>
              <w:jc w:val="center"/>
            </w:pPr>
          </w:p>
        </w:tc>
      </w:tr>
      <w:tr w:rsidR="000D200A" w14:paraId="2E0154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C85CB02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73C9ED5B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9.1. Договор признается заключенным с момента его подписания сторонами и прекращается по истечении 12 месяцев с даты его заключения, но не ранее полного исполнения </w:t>
            </w:r>
            <w:r>
              <w:rPr>
                <w:rFonts w:ascii="Times New Roman" w:hAnsi="Times New Roman"/>
                <w:sz w:val="13"/>
                <w:szCs w:val="13"/>
              </w:rPr>
              <w:t>сторонами принятых на себя обязательств. Если за 10 календарных дней до истечения срока действия Договора ни одна из сторон не заявит о его прекращении, Договор считается продленным на тот же срок и на тех же условиях.</w:t>
            </w:r>
          </w:p>
          <w:p w14:paraId="24A3AFE6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9.2. Положения, не указанные в настоя</w:t>
            </w:r>
            <w:r>
              <w:rPr>
                <w:rFonts w:ascii="Times New Roman" w:hAnsi="Times New Roman"/>
                <w:sz w:val="13"/>
                <w:szCs w:val="13"/>
              </w:rPr>
              <w:t>щем Договоре, регулируются действующим на момент заключения Договора законодательством Российской Федерации.</w:t>
            </w:r>
          </w:p>
          <w:p w14:paraId="369FDD80" w14:textId="77777777" w:rsidR="000D200A" w:rsidRDefault="000B0866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9.3. В соответствии с ч.2. ст. 160 ГК РФ, Стороны договорились, что при подписании настоящего Договора и документов, являющихся его неотъемлемой ча</w:t>
            </w:r>
            <w:r>
              <w:rPr>
                <w:rFonts w:ascii="Times New Roman" w:hAnsi="Times New Roman"/>
                <w:sz w:val="13"/>
                <w:szCs w:val="13"/>
              </w:rPr>
              <w:t>стью (дополнительных соглашений и т.д.) возможно использование факсимильного воспроизведения подписи с помощью средств механического или иного копирования либо иного аналога собственноручной подписи.</w:t>
            </w:r>
          </w:p>
        </w:tc>
      </w:tr>
      <w:tr w:rsidR="000D200A" w14:paraId="631502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040A633D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1D8DC6EC" w14:textId="77777777" w:rsidR="000D200A" w:rsidRDefault="000D200A">
            <w:pPr>
              <w:jc w:val="center"/>
            </w:pPr>
          </w:p>
        </w:tc>
      </w:tr>
      <w:tr w:rsidR="000D200A" w14:paraId="1266EF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802871E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540657E6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10. Подписи и реквизиты сторон</w:t>
            </w:r>
          </w:p>
        </w:tc>
      </w:tr>
      <w:tr w:rsidR="000D200A" w14:paraId="4287DA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2090A8C" w14:textId="77777777" w:rsidR="000D200A" w:rsidRDefault="000D200A"/>
        </w:tc>
        <w:tc>
          <w:tcPr>
            <w:tcW w:w="11475" w:type="dxa"/>
            <w:shd w:val="clear" w:color="auto" w:fill="auto"/>
            <w:vAlign w:val="bottom"/>
          </w:tcPr>
          <w:p w14:paraId="7FE65640" w14:textId="77777777" w:rsidR="000D200A" w:rsidRDefault="000D200A">
            <w:pPr>
              <w:jc w:val="center"/>
            </w:pPr>
          </w:p>
        </w:tc>
      </w:tr>
    </w:tbl>
    <w:tbl>
      <w:tblPr>
        <w:tblStyle w:val="TableStyle6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705"/>
        <w:gridCol w:w="1171"/>
        <w:gridCol w:w="1742"/>
        <w:gridCol w:w="1336"/>
        <w:gridCol w:w="1111"/>
        <w:gridCol w:w="706"/>
        <w:gridCol w:w="856"/>
        <w:gridCol w:w="706"/>
        <w:gridCol w:w="706"/>
        <w:gridCol w:w="706"/>
        <w:gridCol w:w="706"/>
        <w:gridCol w:w="1021"/>
      </w:tblGrid>
      <w:tr w:rsidR="000D200A" w14:paraId="114CE4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0DDCBD5" w14:textId="77777777" w:rsidR="000D200A" w:rsidRDefault="000D200A"/>
        </w:tc>
        <w:tc>
          <w:tcPr>
            <w:tcW w:w="3615" w:type="dxa"/>
            <w:gridSpan w:val="3"/>
            <w:shd w:val="clear" w:color="auto" w:fill="auto"/>
            <w:vAlign w:val="bottom"/>
          </w:tcPr>
          <w:p w14:paraId="07E19D2C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Исполнитель:</w:t>
            </w:r>
          </w:p>
        </w:tc>
        <w:tc>
          <w:tcPr>
            <w:tcW w:w="4005" w:type="dxa"/>
            <w:gridSpan w:val="4"/>
            <w:shd w:val="clear" w:color="auto" w:fill="auto"/>
            <w:vAlign w:val="bottom"/>
          </w:tcPr>
          <w:p w14:paraId="75575EF2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Потребитель: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14:paraId="33E2726F" w14:textId="77777777" w:rsidR="000D200A" w:rsidRDefault="000B0866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Заказчик:</w:t>
            </w:r>
          </w:p>
        </w:tc>
      </w:tr>
      <w:tr w:rsidR="000D200A" w14:paraId="217C57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DE1AE08" w14:textId="77777777" w:rsidR="000D200A" w:rsidRDefault="000D200A"/>
        </w:tc>
        <w:tc>
          <w:tcPr>
            <w:tcW w:w="3615" w:type="dxa"/>
            <w:gridSpan w:val="3"/>
            <w:vMerge w:val="restart"/>
            <w:shd w:val="clear" w:color="auto" w:fill="auto"/>
          </w:tcPr>
          <w:p w14:paraId="65DE5879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Общество с ограниченной ответственностью "Центр диагностики"</w:t>
            </w:r>
          </w:p>
          <w:p w14:paraId="1DF5058E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ИНН 4826106103/ КПП 482601001</w:t>
            </w:r>
          </w:p>
          <w:p w14:paraId="5BE2EC21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ОГРН 1154827007048, зарегистрированное Межрайонной ИФНС №6 по Липецкой области 16 апреля 2015 г.</w:t>
            </w:r>
          </w:p>
          <w:p w14:paraId="2B899C22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Юридический адрес: 398001, г.Липецк, ул.Сов</w:t>
            </w:r>
            <w:r>
              <w:rPr>
                <w:rFonts w:ascii="Times New Roman" w:hAnsi="Times New Roman"/>
                <w:sz w:val="13"/>
                <w:szCs w:val="13"/>
              </w:rPr>
              <w:t>етская, д.66, помещение №30</w:t>
            </w:r>
          </w:p>
          <w:p w14:paraId="59379EA4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Фактический адрес: 398059, г.Липецк, ул.Октябрьская, д.61</w:t>
            </w:r>
          </w:p>
          <w:p w14:paraId="45CDCEB2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р/с 40702810414210000123 в Филиал "ЦЕНТРАЛЬНЫЙ" Банка ВТБ ПАО г. Москва Г. МОСКВА</w:t>
            </w:r>
          </w:p>
          <w:p w14:paraId="037F69B2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к/с 30101810145250000411</w:t>
            </w:r>
          </w:p>
          <w:p w14:paraId="4A067BC6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БИК 044206706</w:t>
            </w:r>
          </w:p>
          <w:p w14:paraId="75C737EA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почта info@zdorovie48.ru</w:t>
            </w:r>
          </w:p>
          <w:p w14:paraId="76B8F5CE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Телефон 227-887</w:t>
            </w:r>
          </w:p>
        </w:tc>
        <w:tc>
          <w:tcPr>
            <w:tcW w:w="4005" w:type="dxa"/>
            <w:gridSpan w:val="4"/>
            <w:vMerge w:val="restart"/>
            <w:shd w:val="clear" w:color="auto" w:fill="auto"/>
          </w:tcPr>
          <w:p w14:paraId="30BACBF5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ФИО:</w:t>
            </w:r>
          </w:p>
          <w:p w14:paraId="092F540B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Пас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порт: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серия  номер</w:t>
            </w:r>
            <w:proofErr w:type="gramEnd"/>
          </w:p>
          <w:p w14:paraId="77B7DBE5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выдан</w:t>
            </w:r>
          </w:p>
          <w:p w14:paraId="637BDF58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Адрес места жительства:</w:t>
            </w:r>
          </w:p>
          <w:p w14:paraId="22341640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Телефон:</w:t>
            </w:r>
          </w:p>
          <w:p w14:paraId="43466293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Электронная почта:</w:t>
            </w:r>
          </w:p>
          <w:p w14:paraId="7E408C9F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Договор прочитан мною лично, условия мне разъяснены и понятны</w:t>
            </w:r>
          </w:p>
        </w:tc>
        <w:tc>
          <w:tcPr>
            <w:tcW w:w="3840" w:type="dxa"/>
            <w:gridSpan w:val="5"/>
            <w:vMerge w:val="restart"/>
            <w:shd w:val="clear" w:color="auto" w:fill="auto"/>
          </w:tcPr>
          <w:p w14:paraId="0D5FAD32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ФИО:</w:t>
            </w:r>
          </w:p>
          <w:p w14:paraId="2A840D57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серия  номер</w:t>
            </w:r>
            <w:proofErr w:type="gramEnd"/>
          </w:p>
          <w:p w14:paraId="27008299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выдан</w:t>
            </w:r>
          </w:p>
          <w:p w14:paraId="599EDFB4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Адрес места жительства:</w:t>
            </w:r>
          </w:p>
          <w:p w14:paraId="3EF8D81A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Телефон:</w:t>
            </w:r>
          </w:p>
          <w:p w14:paraId="6B8743DF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Электронная почта:</w:t>
            </w:r>
          </w:p>
          <w:p w14:paraId="3F43A777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 xml:space="preserve">Договор прочитан мною </w:t>
            </w:r>
            <w:r>
              <w:rPr>
                <w:rFonts w:ascii="Times New Roman" w:hAnsi="Times New Roman"/>
                <w:sz w:val="13"/>
                <w:szCs w:val="13"/>
              </w:rPr>
              <w:t>лично, условия мне разъяснены и понятны</w:t>
            </w:r>
          </w:p>
        </w:tc>
      </w:tr>
      <w:tr w:rsidR="000D200A" w14:paraId="0EAD3E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A47B9D5" w14:textId="77777777" w:rsidR="000D200A" w:rsidRDefault="000D200A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6CB0FA11" w14:textId="77777777" w:rsidR="000D200A" w:rsidRDefault="000D200A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5C764846" w14:textId="77777777" w:rsidR="000D200A" w:rsidRDefault="000D200A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40BF8710" w14:textId="77777777" w:rsidR="000D200A" w:rsidRDefault="000D200A"/>
        </w:tc>
      </w:tr>
      <w:tr w:rsidR="000D200A" w14:paraId="313596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73B6FAE" w14:textId="77777777" w:rsidR="000D200A" w:rsidRDefault="000D200A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2E383509" w14:textId="77777777" w:rsidR="000D200A" w:rsidRDefault="000D200A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3D577768" w14:textId="77777777" w:rsidR="000D200A" w:rsidRDefault="000D200A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5F8CA227" w14:textId="77777777" w:rsidR="000D200A" w:rsidRDefault="000D200A"/>
        </w:tc>
      </w:tr>
      <w:tr w:rsidR="000D200A" w14:paraId="3DE97A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FCA2911" w14:textId="77777777" w:rsidR="000D200A" w:rsidRDefault="000D200A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399661CB" w14:textId="77777777" w:rsidR="000D200A" w:rsidRDefault="000D200A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593282E2" w14:textId="77777777" w:rsidR="000D200A" w:rsidRDefault="000D200A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01D405A7" w14:textId="77777777" w:rsidR="000D200A" w:rsidRDefault="000D200A"/>
        </w:tc>
      </w:tr>
      <w:tr w:rsidR="000D200A" w14:paraId="33240F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1023958" w14:textId="77777777" w:rsidR="000D200A" w:rsidRDefault="000D200A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0D5EB9A4" w14:textId="77777777" w:rsidR="000D200A" w:rsidRDefault="000D200A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060485CC" w14:textId="77777777" w:rsidR="000D200A" w:rsidRDefault="000D200A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768DA5F1" w14:textId="77777777" w:rsidR="000D200A" w:rsidRDefault="000D200A"/>
        </w:tc>
      </w:tr>
      <w:tr w:rsidR="000D200A" w14:paraId="242D53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9795250" w14:textId="77777777" w:rsidR="000D200A" w:rsidRDefault="000D200A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0E5775F9" w14:textId="77777777" w:rsidR="000D200A" w:rsidRDefault="000D200A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4C5579B1" w14:textId="77777777" w:rsidR="000D200A" w:rsidRDefault="000D200A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062A69E6" w14:textId="77777777" w:rsidR="000D200A" w:rsidRDefault="000D200A"/>
        </w:tc>
      </w:tr>
      <w:tr w:rsidR="000D200A" w14:paraId="3293CD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9F98DDA" w14:textId="77777777" w:rsidR="000D200A" w:rsidRDefault="000D200A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75C3CD77" w14:textId="77777777" w:rsidR="000D200A" w:rsidRDefault="000D200A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73AE565F" w14:textId="77777777" w:rsidR="000D200A" w:rsidRDefault="000D200A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02347C5E" w14:textId="77777777" w:rsidR="000D200A" w:rsidRDefault="000D200A"/>
        </w:tc>
      </w:tr>
      <w:tr w:rsidR="000D200A" w14:paraId="48FA7C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B3AFB06" w14:textId="77777777" w:rsidR="000D200A" w:rsidRDefault="000D200A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50BCFE87" w14:textId="77777777" w:rsidR="000D200A" w:rsidRDefault="000D200A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7D7D69DD" w14:textId="77777777" w:rsidR="000D200A" w:rsidRDefault="000D200A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4F5347E8" w14:textId="77777777" w:rsidR="000D200A" w:rsidRDefault="000D200A"/>
        </w:tc>
      </w:tr>
      <w:tr w:rsidR="000D200A" w14:paraId="193052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C8AFA4F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0AB184CA" w14:textId="77777777" w:rsidR="000D200A" w:rsidRDefault="000D200A"/>
        </w:tc>
        <w:tc>
          <w:tcPr>
            <w:tcW w:w="1170" w:type="dxa"/>
            <w:shd w:val="clear" w:color="auto" w:fill="auto"/>
            <w:vAlign w:val="bottom"/>
          </w:tcPr>
          <w:p w14:paraId="573FF5EC" w14:textId="77777777" w:rsidR="000D200A" w:rsidRDefault="000D200A"/>
        </w:tc>
        <w:tc>
          <w:tcPr>
            <w:tcW w:w="1740" w:type="dxa"/>
            <w:shd w:val="clear" w:color="auto" w:fill="auto"/>
            <w:vAlign w:val="bottom"/>
          </w:tcPr>
          <w:p w14:paraId="4BCA55F2" w14:textId="77777777" w:rsidR="000D200A" w:rsidRDefault="000D200A"/>
        </w:tc>
        <w:tc>
          <w:tcPr>
            <w:tcW w:w="1335" w:type="dxa"/>
            <w:shd w:val="clear" w:color="auto" w:fill="auto"/>
            <w:vAlign w:val="bottom"/>
          </w:tcPr>
          <w:p w14:paraId="2C4FFE61" w14:textId="77777777" w:rsidR="000D200A" w:rsidRDefault="000D200A"/>
        </w:tc>
        <w:tc>
          <w:tcPr>
            <w:tcW w:w="1110" w:type="dxa"/>
            <w:shd w:val="clear" w:color="auto" w:fill="auto"/>
            <w:vAlign w:val="bottom"/>
          </w:tcPr>
          <w:p w14:paraId="13DEA46F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5F56FDF4" w14:textId="77777777" w:rsidR="000D200A" w:rsidRDefault="000D200A"/>
        </w:tc>
        <w:tc>
          <w:tcPr>
            <w:tcW w:w="855" w:type="dxa"/>
            <w:shd w:val="clear" w:color="auto" w:fill="auto"/>
            <w:vAlign w:val="bottom"/>
          </w:tcPr>
          <w:p w14:paraId="27596C5C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2C9EBC6C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60AF3B26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3D7CF852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7E4F419E" w14:textId="77777777" w:rsidR="000D200A" w:rsidRDefault="000D200A"/>
        </w:tc>
        <w:tc>
          <w:tcPr>
            <w:tcW w:w="1020" w:type="dxa"/>
            <w:shd w:val="clear" w:color="auto" w:fill="auto"/>
            <w:vAlign w:val="bottom"/>
          </w:tcPr>
          <w:p w14:paraId="419556D0" w14:textId="77777777" w:rsidR="000D200A" w:rsidRDefault="000D200A"/>
        </w:tc>
      </w:tr>
      <w:tr w:rsidR="000D200A" w14:paraId="76EC26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DE0FDB4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6B71E570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Директор</w:t>
            </w:r>
          </w:p>
        </w:tc>
        <w:tc>
          <w:tcPr>
            <w:tcW w:w="2910" w:type="dxa"/>
            <w:gridSpan w:val="2"/>
            <w:shd w:val="clear" w:color="auto" w:fill="auto"/>
            <w:vAlign w:val="bottom"/>
          </w:tcPr>
          <w:p w14:paraId="0B7BEE0E" w14:textId="77777777" w:rsidR="000D200A" w:rsidRDefault="000B0866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Натаров Алексей Алексеевич</w:t>
            </w:r>
          </w:p>
        </w:tc>
        <w:tc>
          <w:tcPr>
            <w:tcW w:w="4005" w:type="dxa"/>
            <w:gridSpan w:val="4"/>
            <w:shd w:val="clear" w:color="auto" w:fill="auto"/>
            <w:vAlign w:val="bottom"/>
          </w:tcPr>
          <w:p w14:paraId="2C684603" w14:textId="77777777" w:rsidR="000D200A" w:rsidRDefault="000B0866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Подпись ________________________✔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14:paraId="37529A09" w14:textId="77777777" w:rsidR="000D200A" w:rsidRDefault="000B0866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Подпись ________________________✔</w:t>
            </w:r>
          </w:p>
        </w:tc>
      </w:tr>
      <w:tr w:rsidR="000D200A" w14:paraId="547B7A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C9D71BD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1F214963" w14:textId="77777777" w:rsidR="000D200A" w:rsidRDefault="000D200A"/>
        </w:tc>
        <w:tc>
          <w:tcPr>
            <w:tcW w:w="1170" w:type="dxa"/>
            <w:shd w:val="clear" w:color="auto" w:fill="auto"/>
            <w:vAlign w:val="bottom"/>
          </w:tcPr>
          <w:p w14:paraId="5B0919C1" w14:textId="77777777" w:rsidR="000D200A" w:rsidRDefault="000B0866">
            <w:r>
              <w:rPr>
                <w:rFonts w:ascii="Times New Roman" w:hAnsi="Times New Roman"/>
                <w:sz w:val="13"/>
                <w:szCs w:val="13"/>
              </w:rPr>
              <w:t>М.П.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072DE333" w14:textId="77777777" w:rsidR="000D200A" w:rsidRDefault="000D200A"/>
        </w:tc>
        <w:tc>
          <w:tcPr>
            <w:tcW w:w="1335" w:type="dxa"/>
            <w:shd w:val="clear" w:color="auto" w:fill="auto"/>
            <w:vAlign w:val="bottom"/>
          </w:tcPr>
          <w:p w14:paraId="0671C617" w14:textId="77777777" w:rsidR="000D200A" w:rsidRDefault="000D200A"/>
        </w:tc>
        <w:tc>
          <w:tcPr>
            <w:tcW w:w="1110" w:type="dxa"/>
            <w:shd w:val="clear" w:color="auto" w:fill="auto"/>
            <w:vAlign w:val="bottom"/>
          </w:tcPr>
          <w:p w14:paraId="55C91A6D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1F0798AC" w14:textId="77777777" w:rsidR="000D200A" w:rsidRDefault="000D200A"/>
        </w:tc>
        <w:tc>
          <w:tcPr>
            <w:tcW w:w="855" w:type="dxa"/>
            <w:shd w:val="clear" w:color="auto" w:fill="auto"/>
            <w:vAlign w:val="bottom"/>
          </w:tcPr>
          <w:p w14:paraId="0178C67F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1163989B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34E23B11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6600C876" w14:textId="77777777" w:rsidR="000D200A" w:rsidRDefault="000D200A"/>
        </w:tc>
        <w:tc>
          <w:tcPr>
            <w:tcW w:w="705" w:type="dxa"/>
            <w:shd w:val="clear" w:color="auto" w:fill="auto"/>
            <w:vAlign w:val="bottom"/>
          </w:tcPr>
          <w:p w14:paraId="471751C9" w14:textId="77777777" w:rsidR="000D200A" w:rsidRDefault="000D200A"/>
        </w:tc>
        <w:tc>
          <w:tcPr>
            <w:tcW w:w="1020" w:type="dxa"/>
            <w:shd w:val="clear" w:color="auto" w:fill="auto"/>
            <w:vAlign w:val="bottom"/>
          </w:tcPr>
          <w:p w14:paraId="64A9785D" w14:textId="77777777" w:rsidR="000D200A" w:rsidRDefault="000D200A"/>
        </w:tc>
      </w:tr>
    </w:tbl>
    <w:p w14:paraId="201D1D9B" w14:textId="77777777" w:rsidR="000B0866" w:rsidRDefault="000B0866"/>
    <w:sectPr w:rsidR="000B0866">
      <w:pgSz w:w="11907" w:h="16839"/>
      <w:pgMar w:top="85" w:right="85" w:bottom="85" w:left="1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00A"/>
    <w:rsid w:val="000B0866"/>
    <w:rsid w:val="000D200A"/>
    <w:rsid w:val="003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C773"/>
  <w15:docId w15:val="{C20B3079-4406-4946-875C-97938EB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2117</Words>
  <Characters>12068</Characters>
  <Application>Microsoft Office Word</Application>
  <DocSecurity>0</DocSecurity>
  <Lines>100</Lines>
  <Paragraphs>28</Paragraphs>
  <ScaleCrop>false</ScaleCrop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Шапранова Татьяна Александрова</cp:lastModifiedBy>
  <cp:revision>2</cp:revision>
  <dcterms:created xsi:type="dcterms:W3CDTF">2023-09-04T11:12:00Z</dcterms:created>
  <dcterms:modified xsi:type="dcterms:W3CDTF">2023-09-04T11:13:00Z</dcterms:modified>
</cp:coreProperties>
</file>